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5.1.1.7_FINANCIAL ASSISTANCE TO THE WARDS OF BEEDI WORKER THROUGH NSP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1245"/>
        <w:gridCol w:w="1140"/>
        <w:gridCol w:w="1125"/>
        <w:gridCol w:w="1215"/>
        <w:gridCol w:w="9435"/>
        <w:tblGridChange w:id="0">
          <w:tblGrid>
            <w:gridCol w:w="540"/>
            <w:gridCol w:w="1245"/>
            <w:gridCol w:w="1140"/>
            <w:gridCol w:w="1125"/>
            <w:gridCol w:w="1215"/>
            <w:gridCol w:w="94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.8505859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SUMAN ROY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https://bcrcp.ac.in/NAAC/AQAR23-24/CR-5/5.1/5.1.1/5.1.1Data/5.1.1.7_FAWBWSUMANROY.pdf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1/5.1.1Data/5.1.1.7_FAWBWSUMANROY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1ED9h+NlXmgCGWsSeIuJs1Icg==">CgMxLjA4AHIhMXJHSkVBRmFDNjI1czBqa2l5UzdKZzZvZW05OUtBdy1k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