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5.1.1.5_CENTRAL SECTOR SCHEME OF SCHOLARSHIP FOR COLLEGE AND UNIVERSITY STUDENTS THROUGH NSP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AY:2023-24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15" w:tblpY="0"/>
        <w:tblW w:w="15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1485"/>
        <w:gridCol w:w="1185"/>
        <w:gridCol w:w="1155"/>
        <w:gridCol w:w="1230"/>
        <w:gridCol w:w="9420"/>
        <w:tblGridChange w:id="0">
          <w:tblGrid>
            <w:gridCol w:w="900"/>
            <w:gridCol w:w="1485"/>
            <w:gridCol w:w="1185"/>
            <w:gridCol w:w="1155"/>
            <w:gridCol w:w="1230"/>
            <w:gridCol w:w="942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Link to Documents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SAPTADIP SINHABABU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https://bcrcp.ac.in/NAAC/AQAR23-24/CR-5/5.1/5.1.1/5.1.1Data/5.1.1.5_CSSSAPTADIPSINHABABU.pdf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1/5.1.1Data/5.1.1.5_CSSSAPTADIPSINHABABU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CGhfNik71jBetQjyTBT+S40tg==">CgMxLjA4AHIhMV9FTjRpU1lXY045djlLTTl6amVrdUoyRXdBaHJrTWVT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