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4.4.1: Audited statements of accounts &amp; Assigned budget expenditure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click the links: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6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3270"/>
        <w:gridCol w:w="5640"/>
        <w:tblGridChange w:id="0">
          <w:tblGrid>
            <w:gridCol w:w="720"/>
            <w:gridCol w:w="3270"/>
            <w:gridCol w:w="5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Links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Audited_statements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www.bcrcp.ac.in/NAAC/AQAR22-23/CR-4/4.4/4.4.1/FY 2022-2023(Statutory_audit)-4.4.1.pdf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Assigned_budget_expenditure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www.bcrcp.ac.in/NAAC/AQAR22-23/CR-4/4.4/4.4.1/4.4.1 - Assigned_budget_expenditure.pdf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4" w:w="11909" w:orient="portrait"/>
      <w:pgMar w:bottom="0" w:top="1719" w:left="993" w:right="710" w:header="360" w:footer="7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1"/>
      <w:smallCaps w:val="0"/>
      <w:strike w:val="0"/>
      <w:color w:val="000000"/>
      <w:sz w:val="48"/>
      <w:szCs w:val="48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48"/>
      <w:szCs w:val="48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20"/>
      <w:szCs w:val="20"/>
      <w:u w:val="singl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crcp.ac.in/NAAC/AQAR22-23/CR-4/4.4/4.4.1/FY%202022-2023(Statutory_audit)-4.4.1.pdf" TargetMode="External"/><Relationship Id="rId8" Type="http://schemas.openxmlformats.org/officeDocument/2006/relationships/hyperlink" Target="http://www.bcrcp.ac.in/NAAC/AQAR22-23/CR-4/4.4/4.4.1/4.4.1%20-%20Assigned_budget_expenditure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Xv36gsVIcmPY/kQp+DkJOoP/w==">CgMxLjAyCGguZ2pkZ3hzOAByITFGQXBmRzh6NXYxaDNFT3VZNDhneHJEUmg3V05DSlVyag==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